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21F8B" w14:textId="77777777" w:rsidR="00B27942" w:rsidRPr="0076786E" w:rsidRDefault="00B27942" w:rsidP="00B27942">
      <w:pPr>
        <w:spacing w:after="0" w:line="240" w:lineRule="auto"/>
        <w:rPr>
          <w:rFonts w:ascii="Calibri" w:hAnsi="Calibri" w:cs="Times New Roman"/>
          <w:b/>
          <w:color w:val="FF0000"/>
          <w:lang w:val="de-DE"/>
        </w:rPr>
      </w:pPr>
      <w:r w:rsidRPr="00806DA4">
        <w:rPr>
          <w:b/>
          <w:bCs/>
        </w:rPr>
        <w:t>Samstag / 29. Oktober 2022</w:t>
      </w:r>
      <w:r>
        <w:rPr>
          <w:b/>
          <w:bCs/>
          <w:color w:val="FF0000"/>
        </w:rPr>
        <w:tab/>
      </w:r>
      <w:r>
        <w:rPr>
          <w:b/>
          <w:bCs/>
          <w:color w:val="FF0000"/>
        </w:rPr>
        <w:tab/>
      </w:r>
      <w:r>
        <w:rPr>
          <w:b/>
          <w:bCs/>
          <w:color w:val="FF0000"/>
        </w:rPr>
        <w:tab/>
      </w:r>
      <w:r>
        <w:rPr>
          <w:b/>
          <w:bCs/>
          <w:color w:val="FF0000"/>
        </w:rPr>
        <w:tab/>
      </w:r>
      <w:r>
        <w:rPr>
          <w:b/>
          <w:bCs/>
          <w:color w:val="FF0000"/>
        </w:rPr>
        <w:tab/>
      </w:r>
      <w:r>
        <w:rPr>
          <w:rFonts w:ascii="Calibri" w:hAnsi="Calibri" w:cs="Times New Roman"/>
          <w:b/>
          <w:color w:val="FF0000"/>
          <w:lang w:val="de-DE"/>
        </w:rPr>
        <w:t xml:space="preserve"> </w:t>
      </w:r>
    </w:p>
    <w:p w14:paraId="6660DADB" w14:textId="77777777" w:rsidR="00B27942" w:rsidRDefault="00B27942" w:rsidP="00B27942">
      <w:pPr>
        <w:rPr>
          <w:b/>
          <w:bCs/>
        </w:rPr>
      </w:pPr>
      <w:r>
        <w:rPr>
          <w:b/>
          <w:bCs/>
        </w:rPr>
        <w:t xml:space="preserve">Säure – Basenhaushalt </w:t>
      </w:r>
    </w:p>
    <w:p w14:paraId="2CB8E8B7" w14:textId="77777777" w:rsidR="00B27942" w:rsidRPr="0052513E" w:rsidRDefault="00B27942" w:rsidP="00B27942">
      <w:pPr>
        <w:tabs>
          <w:tab w:val="left" w:pos="1418"/>
          <w:tab w:val="left" w:pos="5387"/>
          <w:tab w:val="left" w:pos="6379"/>
        </w:tabs>
        <w:spacing w:after="0" w:line="240" w:lineRule="auto"/>
        <w:ind w:right="-285"/>
        <w:rPr>
          <w:rFonts w:eastAsia="Times New Roman" w:cstheme="minorHAnsi"/>
          <w:b/>
          <w:bCs/>
          <w:lang w:eastAsia="de-DE"/>
        </w:rPr>
      </w:pPr>
      <w:r w:rsidRPr="0052513E">
        <w:rPr>
          <w:rFonts w:eastAsia="Times New Roman" w:cs="Times New Roman"/>
          <w:b/>
          <w:bCs/>
          <w:lang w:eastAsia="de-DE"/>
        </w:rPr>
        <w:t xml:space="preserve">Level </w:t>
      </w:r>
      <w:r w:rsidRPr="0052513E">
        <w:rPr>
          <w:rFonts w:eastAsia="Times New Roman" w:cstheme="minorHAnsi"/>
          <w:b/>
          <w:bCs/>
          <w:lang w:eastAsia="de-DE"/>
        </w:rPr>
        <w:t>●●</w:t>
      </w:r>
    </w:p>
    <w:p w14:paraId="4CC47033" w14:textId="77777777" w:rsidR="00B27942" w:rsidRPr="004D643B" w:rsidRDefault="00B27942" w:rsidP="00B27942">
      <w:pPr>
        <w:pStyle w:val="NurText"/>
        <w:rPr>
          <w:color w:val="FF0000"/>
        </w:rPr>
      </w:pPr>
    </w:p>
    <w:p w14:paraId="27112574" w14:textId="77777777" w:rsidR="00B27942" w:rsidRPr="00683D30" w:rsidRDefault="00B27942" w:rsidP="00B27942">
      <w:pPr>
        <w:pStyle w:val="NurText"/>
        <w:ind w:left="1416" w:hanging="1416"/>
      </w:pPr>
      <w:r w:rsidRPr="0052513E">
        <w:rPr>
          <w:b/>
          <w:bCs/>
        </w:rPr>
        <w:t>Themen</w:t>
      </w:r>
      <w:r w:rsidRPr="004D643B">
        <w:rPr>
          <w:color w:val="FF0000"/>
        </w:rPr>
        <w:tab/>
      </w:r>
      <w:r w:rsidRPr="00683D30">
        <w:t xml:space="preserve">Das Thema «Übersäuerung» ist breit bekannt. Doch so einfach wie es erscheint, ist es aus regulationsmedizinischer Sicht nicht. Das blosse Therapieren mit basischen Mineralsalzen ist bei einem vernetzten System Mensch zu einfach gedacht. Es gilt vor allem die Ursachen der sogenannten Übersäuerung zu suchen und zu behandeln. In diesem Seminar werden die Grundlagen einer ganzheitlichen Behandlung von Regulationsstörungen im Säure-Basen-Haushalt beschrieben: &gt; Was verstehen wir unter Übersäuerung wirklich? </w:t>
      </w:r>
      <w:r w:rsidRPr="00683D30">
        <w:br/>
        <w:t xml:space="preserve">&gt; Welche Diagnostik ist wie und warum sinnvoll? </w:t>
      </w:r>
      <w:r w:rsidRPr="00683D30">
        <w:br/>
        <w:t xml:space="preserve">&gt; Konsequenzen aus den Ergebnissen </w:t>
      </w:r>
      <w:r w:rsidRPr="00683D30">
        <w:br/>
        <w:t xml:space="preserve">&gt; Verschiedene Therapieformen </w:t>
      </w:r>
      <w:r w:rsidRPr="00683D30">
        <w:br/>
        <w:t xml:space="preserve">&gt; Die am Säure-Basen-Haushalt beteiligten Organe </w:t>
      </w:r>
      <w:r w:rsidRPr="00683D30">
        <w:br/>
        <w:t>&gt; Kohlenhydrate und Übersäuerung</w:t>
      </w:r>
    </w:p>
    <w:p w14:paraId="57D68D35" w14:textId="77777777" w:rsidR="00B27942" w:rsidRPr="0052513E" w:rsidRDefault="00B27942" w:rsidP="00B27942">
      <w:pPr>
        <w:pStyle w:val="NurText"/>
        <w:ind w:left="1416" w:hanging="1416"/>
      </w:pPr>
    </w:p>
    <w:p w14:paraId="5CF421B0" w14:textId="77777777" w:rsidR="00B27942" w:rsidRPr="004D643B" w:rsidRDefault="00B27942" w:rsidP="00B27942">
      <w:pPr>
        <w:pStyle w:val="NurText"/>
        <w:ind w:left="1416" w:hanging="1416"/>
        <w:rPr>
          <w:color w:val="FF0000"/>
        </w:rPr>
      </w:pPr>
    </w:p>
    <w:p w14:paraId="1CBD4B4F" w14:textId="77777777" w:rsidR="00B27942" w:rsidRDefault="00B27942" w:rsidP="00B27942">
      <w:pPr>
        <w:tabs>
          <w:tab w:val="left" w:pos="2268"/>
          <w:tab w:val="left" w:pos="5387"/>
          <w:tab w:val="left" w:pos="6379"/>
        </w:tabs>
        <w:spacing w:after="0" w:line="240" w:lineRule="auto"/>
        <w:ind w:right="-427"/>
        <w:rPr>
          <w:rFonts w:eastAsia="Times New Roman" w:cs="Calibri"/>
          <w:szCs w:val="20"/>
          <w:lang w:val="de-DE" w:eastAsia="de-DE"/>
        </w:rPr>
      </w:pPr>
      <w:r w:rsidRPr="0052513E">
        <w:rPr>
          <w:rFonts w:eastAsia="Times New Roman" w:cs="Calibri"/>
          <w:b/>
          <w:szCs w:val="20"/>
          <w:lang w:val="de-DE" w:eastAsia="de-DE"/>
        </w:rPr>
        <w:t>Referent</w:t>
      </w:r>
      <w:r>
        <w:rPr>
          <w:rFonts w:eastAsia="Times New Roman" w:cs="Calibri"/>
          <w:b/>
          <w:szCs w:val="20"/>
          <w:lang w:val="de-DE" w:eastAsia="de-DE"/>
        </w:rPr>
        <w:tab/>
      </w:r>
      <w:r w:rsidRPr="0052513E">
        <w:rPr>
          <w:rFonts w:eastAsia="Times New Roman" w:cs="Calibri"/>
          <w:szCs w:val="20"/>
          <w:lang w:val="de-DE" w:eastAsia="de-DE"/>
        </w:rPr>
        <w:t xml:space="preserve">Dr. med. Simon Feldhaus, </w:t>
      </w:r>
      <w:proofErr w:type="spellStart"/>
      <w:r w:rsidRPr="0052513E">
        <w:rPr>
          <w:rFonts w:eastAsia="Times New Roman" w:cs="Calibri"/>
          <w:szCs w:val="20"/>
          <w:lang w:val="de-DE" w:eastAsia="de-DE"/>
        </w:rPr>
        <w:t>Paramed</w:t>
      </w:r>
      <w:proofErr w:type="spellEnd"/>
      <w:r w:rsidRPr="0052513E">
        <w:rPr>
          <w:rFonts w:eastAsia="Times New Roman" w:cs="Calibri"/>
          <w:szCs w:val="20"/>
          <w:lang w:val="de-DE" w:eastAsia="de-DE"/>
        </w:rPr>
        <w:t xml:space="preserve">, Baar, </w:t>
      </w:r>
      <w:proofErr w:type="spellStart"/>
      <w:r w:rsidRPr="0052513E">
        <w:rPr>
          <w:rFonts w:eastAsia="Times New Roman" w:cs="Calibri"/>
          <w:szCs w:val="20"/>
          <w:lang w:val="de-DE" w:eastAsia="de-DE"/>
        </w:rPr>
        <w:t>ebi-pharm</w:t>
      </w:r>
      <w:proofErr w:type="spellEnd"/>
      <w:r w:rsidRPr="0052513E">
        <w:rPr>
          <w:rFonts w:eastAsia="Times New Roman" w:cs="Calibri"/>
          <w:szCs w:val="20"/>
          <w:lang w:val="de-DE" w:eastAsia="de-DE"/>
        </w:rPr>
        <w:t xml:space="preserve"> </w:t>
      </w:r>
      <w:proofErr w:type="spellStart"/>
      <w:r w:rsidRPr="0052513E">
        <w:rPr>
          <w:rFonts w:eastAsia="Times New Roman" w:cs="Calibri"/>
          <w:szCs w:val="20"/>
          <w:lang w:val="de-DE" w:eastAsia="de-DE"/>
        </w:rPr>
        <w:t>ag</w:t>
      </w:r>
      <w:proofErr w:type="spellEnd"/>
    </w:p>
    <w:p w14:paraId="24FEDE88" w14:textId="77777777" w:rsidR="00B27942" w:rsidRPr="0052513E" w:rsidRDefault="00B27942" w:rsidP="00B27942">
      <w:pPr>
        <w:tabs>
          <w:tab w:val="left" w:pos="2268"/>
          <w:tab w:val="left" w:pos="5387"/>
          <w:tab w:val="left" w:pos="6379"/>
        </w:tabs>
        <w:spacing w:after="0" w:line="240" w:lineRule="auto"/>
        <w:ind w:right="-427"/>
        <w:rPr>
          <w:rFonts w:eastAsia="Times New Roman" w:cs="Calibri"/>
          <w:szCs w:val="20"/>
          <w:lang w:val="de-DE" w:eastAsia="de-DE"/>
        </w:rPr>
      </w:pPr>
      <w:r>
        <w:rPr>
          <w:rFonts w:eastAsia="Times New Roman" w:cs="Calibri"/>
          <w:szCs w:val="20"/>
          <w:lang w:val="de-DE" w:eastAsia="de-DE"/>
        </w:rPr>
        <w:tab/>
      </w:r>
      <w:r w:rsidRPr="00683D30">
        <w:rPr>
          <w:rFonts w:eastAsia="Times New Roman" w:cs="Calibri"/>
          <w:szCs w:val="20"/>
          <w:lang w:val="de-DE" w:eastAsia="de-DE"/>
        </w:rPr>
        <w:t xml:space="preserve">Dr. med. Kurt </w:t>
      </w:r>
      <w:proofErr w:type="spellStart"/>
      <w:r w:rsidRPr="00683D30">
        <w:rPr>
          <w:rFonts w:eastAsia="Times New Roman" w:cs="Calibri"/>
          <w:szCs w:val="20"/>
          <w:lang w:val="de-DE" w:eastAsia="de-DE"/>
        </w:rPr>
        <w:t>Mosetter</w:t>
      </w:r>
      <w:proofErr w:type="spellEnd"/>
      <w:r w:rsidRPr="00683D30">
        <w:rPr>
          <w:rFonts w:eastAsia="Times New Roman" w:cs="Calibri"/>
          <w:szCs w:val="20"/>
          <w:lang w:val="de-DE" w:eastAsia="de-DE"/>
        </w:rPr>
        <w:t xml:space="preserve">, </w:t>
      </w:r>
      <w:proofErr w:type="spellStart"/>
      <w:r w:rsidRPr="00683D30">
        <w:rPr>
          <w:rFonts w:eastAsia="Times New Roman" w:cs="Calibri"/>
          <w:szCs w:val="20"/>
          <w:lang w:val="de-DE" w:eastAsia="de-DE"/>
        </w:rPr>
        <w:t>ZiT</w:t>
      </w:r>
      <w:proofErr w:type="spellEnd"/>
      <w:r w:rsidRPr="00683D30">
        <w:rPr>
          <w:rFonts w:eastAsia="Times New Roman" w:cs="Calibri"/>
          <w:szCs w:val="20"/>
          <w:lang w:val="de-DE" w:eastAsia="de-DE"/>
        </w:rPr>
        <w:t xml:space="preserve"> Konstanz</w:t>
      </w:r>
    </w:p>
    <w:p w14:paraId="60ABD029" w14:textId="77777777" w:rsidR="00B27942" w:rsidRPr="0052513E" w:rsidRDefault="00B27942" w:rsidP="00B27942">
      <w:pPr>
        <w:tabs>
          <w:tab w:val="left" w:pos="2268"/>
          <w:tab w:val="left" w:pos="5387"/>
          <w:tab w:val="left" w:pos="6379"/>
        </w:tabs>
        <w:spacing w:after="0" w:line="240" w:lineRule="auto"/>
        <w:rPr>
          <w:rFonts w:eastAsia="Times New Roman" w:cs="Calibri"/>
          <w:szCs w:val="20"/>
          <w:lang w:val="de-DE" w:eastAsia="de-DE"/>
        </w:rPr>
      </w:pPr>
      <w:r w:rsidRPr="0052513E">
        <w:rPr>
          <w:rFonts w:eastAsia="Times New Roman" w:cs="Calibri"/>
          <w:b/>
          <w:szCs w:val="20"/>
          <w:lang w:val="de-DE" w:eastAsia="de-DE"/>
        </w:rPr>
        <w:t>Ort</w:t>
      </w:r>
      <w:r w:rsidRPr="0052513E">
        <w:rPr>
          <w:rFonts w:eastAsia="Times New Roman" w:cs="Calibri"/>
          <w:szCs w:val="20"/>
          <w:lang w:val="de-DE" w:eastAsia="de-DE"/>
        </w:rPr>
        <w:tab/>
      </w:r>
      <w:r w:rsidRPr="00204AB8">
        <w:t xml:space="preserve">Hotel Radisson </w:t>
      </w:r>
      <w:proofErr w:type="spellStart"/>
      <w:r w:rsidRPr="00204AB8">
        <w:t>Blu</w:t>
      </w:r>
      <w:proofErr w:type="spellEnd"/>
      <w:r w:rsidRPr="00204AB8">
        <w:t xml:space="preserve">, </w:t>
      </w:r>
      <w:proofErr w:type="spellStart"/>
      <w:r w:rsidRPr="00204AB8">
        <w:t>Inseliquai</w:t>
      </w:r>
      <w:proofErr w:type="spellEnd"/>
      <w:r w:rsidRPr="00204AB8">
        <w:t xml:space="preserve"> 12, 6005 Luzern</w:t>
      </w:r>
    </w:p>
    <w:p w14:paraId="3A5D9D0C" w14:textId="77777777" w:rsidR="00B27942" w:rsidRPr="0052513E" w:rsidRDefault="00B27942" w:rsidP="00B27942">
      <w:pPr>
        <w:tabs>
          <w:tab w:val="left" w:pos="2268"/>
          <w:tab w:val="left" w:pos="5387"/>
          <w:tab w:val="left" w:pos="6379"/>
        </w:tabs>
        <w:spacing w:after="0" w:line="240" w:lineRule="auto"/>
        <w:rPr>
          <w:rFonts w:eastAsia="Times New Roman" w:cs="Calibri"/>
          <w:szCs w:val="20"/>
          <w:lang w:val="de-DE" w:eastAsia="de-DE"/>
        </w:rPr>
      </w:pPr>
      <w:r w:rsidRPr="0052513E">
        <w:rPr>
          <w:rFonts w:eastAsia="Times New Roman" w:cs="Calibri"/>
          <w:b/>
          <w:szCs w:val="20"/>
          <w:lang w:val="de-DE" w:eastAsia="de-DE"/>
        </w:rPr>
        <w:t>Dauer</w:t>
      </w:r>
      <w:r w:rsidRPr="0052513E">
        <w:rPr>
          <w:rFonts w:eastAsia="Times New Roman" w:cs="Calibri"/>
          <w:szCs w:val="20"/>
          <w:lang w:val="de-DE" w:eastAsia="de-DE"/>
        </w:rPr>
        <w:tab/>
        <w:t>09.30 – ca. 17.00 Uhr</w:t>
      </w:r>
    </w:p>
    <w:p w14:paraId="345E9B45" w14:textId="77777777" w:rsidR="00B27942" w:rsidRPr="0052513E" w:rsidRDefault="00B27942" w:rsidP="00B27942">
      <w:pPr>
        <w:tabs>
          <w:tab w:val="left" w:pos="2268"/>
          <w:tab w:val="left" w:pos="5387"/>
          <w:tab w:val="left" w:pos="6379"/>
        </w:tabs>
        <w:spacing w:after="0" w:line="240" w:lineRule="auto"/>
        <w:ind w:right="-285"/>
        <w:rPr>
          <w:rFonts w:eastAsia="Times New Roman" w:cs="Calibri"/>
          <w:szCs w:val="20"/>
          <w:lang w:val="de-DE" w:eastAsia="de-DE"/>
        </w:rPr>
      </w:pPr>
      <w:r w:rsidRPr="0052513E">
        <w:rPr>
          <w:rFonts w:eastAsia="Times New Roman" w:cs="Calibri"/>
          <w:b/>
          <w:szCs w:val="20"/>
          <w:lang w:val="de-DE" w:eastAsia="de-DE"/>
        </w:rPr>
        <w:t>Kosten</w:t>
      </w:r>
      <w:r w:rsidRPr="0052513E">
        <w:rPr>
          <w:rFonts w:eastAsia="Times New Roman" w:cs="Calibri"/>
          <w:szCs w:val="20"/>
          <w:lang w:val="de-DE" w:eastAsia="de-DE"/>
        </w:rPr>
        <w:tab/>
        <w:t xml:space="preserve">CHF 160. – (inkl. MWST) </w:t>
      </w:r>
    </w:p>
    <w:p w14:paraId="28C282E0" w14:textId="77777777" w:rsidR="0053749C" w:rsidRDefault="0053749C">
      <w:bookmarkStart w:id="0" w:name="_GoBack"/>
      <w:bookmarkEnd w:id="0"/>
    </w:p>
    <w:sectPr w:rsidR="005374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942"/>
    <w:rsid w:val="0053749C"/>
    <w:rsid w:val="00B279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7B800"/>
  <w15:chartTrackingRefBased/>
  <w15:docId w15:val="{EFE66D61-CE65-4982-A316-C913C67B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79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B27942"/>
    <w:pPr>
      <w:spacing w:after="0" w:line="240" w:lineRule="auto"/>
    </w:pPr>
    <w:rPr>
      <w:rFonts w:ascii="Calibri" w:eastAsia="Times New Roman" w:hAnsi="Calibri"/>
      <w:szCs w:val="21"/>
    </w:rPr>
  </w:style>
  <w:style w:type="character" w:customStyle="1" w:styleId="NurTextZchn">
    <w:name w:val="Nur Text Zchn"/>
    <w:basedOn w:val="Absatz-Standardschriftart"/>
    <w:link w:val="NurText"/>
    <w:uiPriority w:val="99"/>
    <w:rsid w:val="00B27942"/>
    <w:rPr>
      <w:rFonts w:ascii="Calibri" w:eastAsia="Times New Roman"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859</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Sommer</dc:creator>
  <cp:keywords/>
  <dc:description/>
  <cp:lastModifiedBy>Christina Sommer</cp:lastModifiedBy>
  <cp:revision>1</cp:revision>
  <dcterms:created xsi:type="dcterms:W3CDTF">2021-07-12T08:45:00Z</dcterms:created>
  <dcterms:modified xsi:type="dcterms:W3CDTF">2021-07-12T08:45:00Z</dcterms:modified>
</cp:coreProperties>
</file>